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noProof/>
          <w:color w:val="333333"/>
          <w:sz w:val="18"/>
          <w:szCs w:val="18"/>
          <w:lang w:eastAsia="en-GB"/>
        </w:rPr>
        <w:drawing>
          <wp:inline distT="0" distB="0" distL="0" distR="0" wp14:anchorId="69A06F13" wp14:editId="4AD20C43">
            <wp:extent cx="3307080" cy="662940"/>
            <wp:effectExtent l="0" t="0" r="7620" b="3810"/>
            <wp:docPr id="1" name="Picture 1" descr="Daily Echo: s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aily Echo: sit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041B" w:rsidRPr="007D041B" w:rsidRDefault="007D041B" w:rsidP="007D041B">
      <w:pPr>
        <w:spacing w:after="270" w:line="324" w:lineRule="atLeast"/>
        <w:outlineLvl w:val="0"/>
        <w:rPr>
          <w:rFonts w:eastAsia="Times New Roman" w:cs="Arial"/>
          <w:b/>
          <w:bCs/>
          <w:color w:val="333333"/>
          <w:kern w:val="36"/>
          <w:sz w:val="30"/>
          <w:szCs w:val="30"/>
          <w:lang w:eastAsia="en-GB"/>
        </w:rPr>
      </w:pPr>
      <w:r w:rsidRPr="007D041B">
        <w:rPr>
          <w:rFonts w:eastAsia="Times New Roman" w:cs="Arial"/>
          <w:b/>
          <w:bCs/>
          <w:color w:val="333333"/>
          <w:kern w:val="36"/>
          <w:sz w:val="30"/>
          <w:szCs w:val="30"/>
          <w:lang w:eastAsia="en-GB"/>
        </w:rPr>
        <w:t>Devolution to Hampshire 'would be good for firms'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>4:30am Tuesday 2nd February 2016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By Andrew Ross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THE chairman of the Solent Local Enterprise Panel believes devolving extra power away from Westminster to Hampshire and the Isle of Wight would be good for </w:t>
      </w:r>
      <w:hyperlink r:id="rId6" w:tgtFrame="_blank" w:history="1">
        <w:r w:rsidRPr="007D041B">
          <w:rPr>
            <w:rFonts w:eastAsia="Times New Roman" w:cs="Arial"/>
            <w:color w:val="0089B6"/>
            <w:sz w:val="18"/>
            <w:szCs w:val="18"/>
            <w:lang w:eastAsia="en-GB"/>
          </w:rPr>
          <w:t>business</w:t>
        </w:r>
      </w:hyperlink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However, speaking to the Echo at the LEP annual Growth Conference in </w:t>
      </w:r>
      <w:hyperlink r:id="rId7" w:tgtFrame="_self" w:history="1">
        <w:r w:rsidRPr="007D041B">
          <w:rPr>
            <w:rFonts w:eastAsia="Times New Roman" w:cs="Arial"/>
            <w:color w:val="0089B6"/>
            <w:sz w:val="18"/>
            <w:szCs w:val="18"/>
            <w:lang w:eastAsia="en-GB"/>
          </w:rPr>
          <w:t>Southampton</w:t>
        </w:r>
      </w:hyperlink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, Gary Jeffries, pictured below, warned: “It’s important for businesses to have a strong voice.”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Solent LEP, formed after the government offered local areas the opportunity to take control of their future economic development, would have a seat on a new Combined Authority along with the leaders of councils and the national parks within the two counties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“The LEP has devolved responsibility already and it’s shown that having business people involved in the decision making process can have a positive impact,” said Gary.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He pointed to £45 million which the LEP had spent in the region during 2015, including £20 million on skills provision – including major improvements to </w:t>
      </w:r>
      <w:hyperlink r:id="rId8" w:tgtFrame="_blank" w:history="1">
        <w:r w:rsidRPr="007D041B">
          <w:rPr>
            <w:rFonts w:eastAsia="Times New Roman" w:cs="Arial"/>
            <w:color w:val="0089B6"/>
            <w:sz w:val="18"/>
            <w:szCs w:val="18"/>
            <w:lang w:eastAsia="en-GB"/>
          </w:rPr>
          <w:t>Eastleigh</w:t>
        </w:r>
      </w:hyperlink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 College and the foundation of the Isle of Wight Centre of Excellence for Composites, Advanced Manufacturing and Marine Technology.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LEP had given £7 million in funding to support business start-ups and help established businesses expanding. This investment has also saved or created 1,200 jobs in the region, he said.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If 'Devo South' was given the go-ahead – a decision from government is expected shortly – the new combined authority would be able to keep income from business rates, currently sent to London, which would be about £750 million – roughly equal to the grants councils receive from Westminster, which would be withdrawn.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The government has said it will not allow a devolved region to increase business rates – unless they have an elected mayor, and then by only two per cent.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“The whole business rates situation needs a close look,” commented Gary, who did not see why a devolved area should have to have an elected mayor to earn greater control of its finances.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“Businesses want to see an authority that would be flexible and agile, not a complex additional tier to local government.”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lastRenderedPageBreak/>
        <w:t xml:space="preserve">Looking ahead to the LEP’s work in 2016, he said that it would be bidding strongly for a share of £4 billion of government cash through its Growth Deal.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Gary said he wanted to use the money on “transformative” projects such as the </w:t>
      </w:r>
      <w:hyperlink r:id="rId9" w:tgtFrame="_self" w:history="1">
        <w:r w:rsidRPr="007D041B">
          <w:rPr>
            <w:rFonts w:eastAsia="Times New Roman" w:cs="Arial"/>
            <w:color w:val="0089B6"/>
            <w:sz w:val="18"/>
            <w:szCs w:val="18"/>
            <w:lang w:eastAsia="en-GB"/>
          </w:rPr>
          <w:t>Royal Pier</w:t>
        </w:r>
      </w:hyperlink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 development in Southampton which improved an area’s infrastructure, brought housing and created jobs.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 xml:space="preserve">He said they were currently considering more than 40 projects in their future plan and there were some difficult choices ahead. 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hyperlink r:id="rId10" w:history="1">
        <w:r w:rsidRPr="007D041B">
          <w:rPr>
            <w:rFonts w:eastAsia="Times New Roman" w:cs="Arial"/>
            <w:color w:val="0089B6"/>
            <w:sz w:val="18"/>
            <w:szCs w:val="18"/>
            <w:lang w:eastAsia="en-GB"/>
          </w:rPr>
          <w:t>Back</w:t>
        </w:r>
      </w:hyperlink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color w:val="333333"/>
          <w:sz w:val="18"/>
          <w:szCs w:val="18"/>
          <w:lang w:eastAsia="en-GB"/>
        </w:rPr>
        <w:t>© Copyright 2001-2016 Newsquest Media Group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noProof/>
          <w:color w:val="333333"/>
          <w:sz w:val="18"/>
          <w:szCs w:val="18"/>
          <w:lang w:eastAsia="en-GB"/>
        </w:rPr>
        <w:drawing>
          <wp:inline distT="0" distB="0" distL="0" distR="0" wp14:anchorId="772D3071" wp14:editId="1BA8518B">
            <wp:extent cx="3307080" cy="662940"/>
            <wp:effectExtent l="0" t="0" r="7620" b="3810"/>
            <wp:docPr id="2" name="Picture 2" descr="Daily Echo: site_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ily Echo: site_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7080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41B">
        <w:rPr>
          <w:rFonts w:eastAsia="Times New Roman" w:cs="Arial"/>
          <w:b/>
          <w:bCs/>
          <w:color w:val="333333"/>
          <w:sz w:val="18"/>
          <w:szCs w:val="18"/>
          <w:lang w:eastAsia="en-GB"/>
        </w:rPr>
        <w:t>http://www.dailyecho.co.uk</w:t>
      </w:r>
    </w:p>
    <w:p w:rsidR="007D041B" w:rsidRPr="007D041B" w:rsidRDefault="007D041B" w:rsidP="007D041B">
      <w:pPr>
        <w:spacing w:after="270" w:line="360" w:lineRule="atLeast"/>
        <w:rPr>
          <w:rFonts w:eastAsia="Times New Roman" w:cs="Arial"/>
          <w:color w:val="333333"/>
          <w:sz w:val="18"/>
          <w:szCs w:val="18"/>
          <w:lang w:eastAsia="en-GB"/>
        </w:rPr>
      </w:pPr>
      <w:r w:rsidRPr="007D041B">
        <w:rPr>
          <w:rFonts w:eastAsia="Times New Roman" w:cs="Arial"/>
          <w:noProof/>
          <w:color w:val="333333"/>
          <w:sz w:val="18"/>
          <w:szCs w:val="18"/>
          <w:lang w:eastAsia="en-GB"/>
        </w:rPr>
        <w:drawing>
          <wp:inline distT="0" distB="0" distL="0" distR="0" wp14:anchorId="234D09F4" wp14:editId="5D83A1EB">
            <wp:extent cx="3474720" cy="784860"/>
            <wp:effectExtent l="0" t="0" r="0" b="0"/>
            <wp:docPr id="3" name="Picture 3" descr="Click 2 Find Business Director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lick 2 Find Business Directory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720" cy="784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D041B">
        <w:rPr>
          <w:rFonts w:eastAsia="Times New Roman" w:cs="Arial"/>
          <w:b/>
          <w:bCs/>
          <w:color w:val="333333"/>
          <w:sz w:val="18"/>
          <w:szCs w:val="18"/>
          <w:lang w:eastAsia="en-GB"/>
        </w:rPr>
        <w:t>http://www.dailyecho.co.uk/trade_directory/</w:t>
      </w:r>
    </w:p>
    <w:p w:rsidR="003306E2" w:rsidRDefault="003306E2">
      <w:bookmarkStart w:id="0" w:name="_GoBack"/>
      <w:bookmarkEnd w:id="0"/>
    </w:p>
    <w:sectPr w:rsidR="003306E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41B"/>
    <w:rsid w:val="003306E2"/>
    <w:rsid w:val="007D04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04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04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240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880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ailyecho.co.uk/news/district/eastleigh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dailyecho.co.uk/search/?search=Southampton&amp;topic_id=7090" TargetMode="External"/><Relationship Id="rId12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dailyecho.co.uk/business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javascript:history.go(-1)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dailyecho.co.uk/search/?search=Royal+Pier&amp;topic_id=116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464</Words>
  <Characters>2649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 Hayward</dc:creator>
  <cp:lastModifiedBy>Joanna Hayward</cp:lastModifiedBy>
  <cp:revision>1</cp:revision>
  <dcterms:created xsi:type="dcterms:W3CDTF">2016-02-15T10:33:00Z</dcterms:created>
  <dcterms:modified xsi:type="dcterms:W3CDTF">2016-02-15T10:34:00Z</dcterms:modified>
</cp:coreProperties>
</file>