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0CF" w:rsidRDefault="00B807B1">
      <w:pPr>
        <w:rPr>
          <w:b/>
        </w:rPr>
      </w:pPr>
      <w:r>
        <w:rPr>
          <w:b/>
        </w:rPr>
        <w:t xml:space="preserve">NFALC – </w:t>
      </w:r>
      <w:r w:rsidR="00B43352">
        <w:rPr>
          <w:b/>
        </w:rPr>
        <w:t>18 JANUARY</w:t>
      </w:r>
      <w:r>
        <w:rPr>
          <w:b/>
        </w:rPr>
        <w:t xml:space="preserve"> 201</w:t>
      </w:r>
      <w:r w:rsidR="00B43352">
        <w:rPr>
          <w:b/>
        </w:rPr>
        <w:t>8</w:t>
      </w:r>
    </w:p>
    <w:p w:rsidR="00A93D02" w:rsidRPr="00A93D02" w:rsidRDefault="00A93D02">
      <w:pPr>
        <w:rPr>
          <w:b/>
        </w:rPr>
      </w:pPr>
      <w:bookmarkStart w:id="0" w:name="_GoBack"/>
      <w:bookmarkEnd w:id="0"/>
    </w:p>
    <w:p w:rsidR="00514EBA" w:rsidRDefault="00B807B1" w:rsidP="00514EBA">
      <w:pPr>
        <w:jc w:val="center"/>
        <w:rPr>
          <w:b/>
          <w:sz w:val="28"/>
          <w:szCs w:val="28"/>
        </w:rPr>
      </w:pPr>
      <w:r w:rsidRPr="007E7439">
        <w:rPr>
          <w:b/>
          <w:sz w:val="28"/>
          <w:szCs w:val="28"/>
        </w:rPr>
        <w:t>SAFER NEW FOREST PARTNERSHIP</w:t>
      </w:r>
    </w:p>
    <w:p w:rsidR="00B43352" w:rsidRPr="007E7439" w:rsidRDefault="00B43352" w:rsidP="00514E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ANNUAL PARTNERSHIP PLAN</w:t>
      </w:r>
    </w:p>
    <w:p w:rsidR="007E7439" w:rsidRPr="007E7439" w:rsidRDefault="007E7439">
      <w:pPr>
        <w:rPr>
          <w:b/>
        </w:rPr>
      </w:pPr>
      <w:r>
        <w:rPr>
          <w:b/>
        </w:rPr>
        <w:t>1.</w:t>
      </w:r>
      <w:r>
        <w:rPr>
          <w:b/>
        </w:rPr>
        <w:tab/>
        <w:t>BACKGROUND</w:t>
      </w:r>
    </w:p>
    <w:p w:rsidR="009D1AFA" w:rsidRDefault="007E7439" w:rsidP="000D4F36">
      <w:pPr>
        <w:spacing w:after="0" w:line="240" w:lineRule="auto"/>
        <w:ind w:left="720" w:hanging="720"/>
        <w:jc w:val="both"/>
      </w:pPr>
      <w:r>
        <w:t>1.1</w:t>
      </w:r>
      <w:r>
        <w:tab/>
      </w:r>
      <w:r w:rsidR="00B807B1">
        <w:t xml:space="preserve">Members of the Association will be aware </w:t>
      </w:r>
      <w:r w:rsidR="00B43352">
        <w:t>that</w:t>
      </w:r>
      <w:r w:rsidR="00B807B1">
        <w:t xml:space="preserve"> the Safer New Forest Partnership, a </w:t>
      </w:r>
      <w:r w:rsidR="00DC61B1">
        <w:t xml:space="preserve">multi-agency partnership, is </w:t>
      </w:r>
      <w:r w:rsidR="00B807B1">
        <w:t>required by law</w:t>
      </w:r>
      <w:r w:rsidR="00A374E6">
        <w:t xml:space="preserve"> to</w:t>
      </w:r>
      <w:r w:rsidRPr="007E7439">
        <w:t xml:space="preserve"> </w:t>
      </w:r>
      <w:r>
        <w:t xml:space="preserve">produce a strategy each year for </w:t>
      </w:r>
    </w:p>
    <w:p w:rsidR="009D1AFA" w:rsidRDefault="009D1AFA" w:rsidP="000D4F36">
      <w:pPr>
        <w:spacing w:after="0" w:line="240" w:lineRule="auto"/>
        <w:ind w:left="720" w:hanging="720"/>
        <w:jc w:val="both"/>
      </w:pPr>
    </w:p>
    <w:p w:rsidR="009D1AFA" w:rsidRDefault="009D1AFA" w:rsidP="000D4F36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583E6C">
        <w:rPr>
          <w:rFonts w:ascii="Arial" w:hAnsi="Arial" w:cs="Arial"/>
        </w:rPr>
        <w:t xml:space="preserve">reducing crime and disorder; </w:t>
      </w:r>
    </w:p>
    <w:p w:rsidR="009D1AFA" w:rsidRDefault="009D1AFA" w:rsidP="000D4F36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583E6C">
        <w:rPr>
          <w:rFonts w:ascii="Arial" w:hAnsi="Arial" w:cs="Arial"/>
        </w:rPr>
        <w:t xml:space="preserve">combatting the misuse of drugs, alcohol and other substance abuse; and </w:t>
      </w:r>
    </w:p>
    <w:p w:rsidR="009D1AFA" w:rsidRDefault="009D1AFA" w:rsidP="000D4F36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the reduction of re-offending</w:t>
      </w:r>
    </w:p>
    <w:p w:rsidR="00DC61B1" w:rsidRDefault="00DC61B1" w:rsidP="000D4F36">
      <w:pPr>
        <w:spacing w:after="0" w:line="240" w:lineRule="auto"/>
        <w:ind w:left="720"/>
        <w:jc w:val="both"/>
        <w:rPr>
          <w:rFonts w:cs="Arial"/>
        </w:rPr>
      </w:pPr>
    </w:p>
    <w:p w:rsidR="00514EBA" w:rsidRDefault="009D1AFA" w:rsidP="000D4F36">
      <w:pPr>
        <w:spacing w:after="0" w:line="240" w:lineRule="auto"/>
        <w:ind w:left="720"/>
        <w:jc w:val="both"/>
        <w:rPr>
          <w:rFonts w:cs="Arial"/>
        </w:rPr>
      </w:pPr>
      <w:proofErr w:type="gramStart"/>
      <w:r>
        <w:rPr>
          <w:rFonts w:cs="Arial"/>
        </w:rPr>
        <w:t>in</w:t>
      </w:r>
      <w:proofErr w:type="gramEnd"/>
      <w:r>
        <w:rPr>
          <w:rFonts w:cs="Arial"/>
        </w:rPr>
        <w:t xml:space="preserve"> its area.   </w:t>
      </w:r>
    </w:p>
    <w:p w:rsidR="00514EBA" w:rsidRDefault="00514EBA" w:rsidP="000D4F36">
      <w:pPr>
        <w:spacing w:after="0" w:line="240" w:lineRule="auto"/>
        <w:ind w:left="720"/>
        <w:jc w:val="both"/>
        <w:rPr>
          <w:rFonts w:cs="Arial"/>
        </w:rPr>
      </w:pPr>
    </w:p>
    <w:p w:rsidR="007E7439" w:rsidRDefault="007E7439" w:rsidP="000D4F36">
      <w:pPr>
        <w:spacing w:after="0" w:line="240" w:lineRule="auto"/>
        <w:ind w:left="720"/>
        <w:jc w:val="both"/>
      </w:pPr>
      <w:r>
        <w:t>Since 2016, the Safer New Forest Partnership ha</w:t>
      </w:r>
      <w:r w:rsidR="009D1AFA">
        <w:t xml:space="preserve">s engaged with NFALC </w:t>
      </w:r>
      <w:r>
        <w:t xml:space="preserve">in formulating its annual </w:t>
      </w:r>
      <w:r w:rsidR="00DC61B1">
        <w:t xml:space="preserve">strategy (known as the </w:t>
      </w:r>
      <w:r>
        <w:t>Partnership Plan</w:t>
      </w:r>
      <w:r w:rsidR="00DC61B1">
        <w:t>)</w:t>
      </w:r>
      <w:r>
        <w:t xml:space="preserve"> and in the strategic assessment of actions taken to meet the priorities set out in the plan.   The prior</w:t>
      </w:r>
      <w:r w:rsidR="00514EBA">
        <w:t>ities for 2017/18 are at paragraph 2.4</w:t>
      </w:r>
      <w:r w:rsidR="009D1AFA">
        <w:t>.</w:t>
      </w:r>
    </w:p>
    <w:p w:rsidR="00DC61B1" w:rsidRDefault="00DC61B1" w:rsidP="000D4F36">
      <w:pPr>
        <w:spacing w:after="0" w:line="240" w:lineRule="auto"/>
        <w:ind w:left="720"/>
        <w:jc w:val="both"/>
      </w:pPr>
    </w:p>
    <w:p w:rsidR="007E7439" w:rsidRDefault="007E7439" w:rsidP="000D4F36">
      <w:pPr>
        <w:spacing w:after="0" w:line="240" w:lineRule="auto"/>
        <w:jc w:val="both"/>
      </w:pPr>
      <w:r>
        <w:t>1.2</w:t>
      </w:r>
      <w:r>
        <w:tab/>
        <w:t>The statutory members of the Partnership are:</w:t>
      </w:r>
    </w:p>
    <w:p w:rsidR="007E7439" w:rsidRDefault="007E7439" w:rsidP="000D4F36">
      <w:pPr>
        <w:spacing w:after="0" w:line="240" w:lineRule="auto"/>
        <w:jc w:val="both"/>
      </w:pPr>
    </w:p>
    <w:p w:rsidR="007E7439" w:rsidRDefault="007E7439" w:rsidP="000D4F36">
      <w:pPr>
        <w:spacing w:after="0" w:line="240" w:lineRule="auto"/>
        <w:ind w:firstLine="720"/>
        <w:jc w:val="both"/>
      </w:pPr>
      <w:r>
        <w:t xml:space="preserve">New Forest District Council </w:t>
      </w:r>
    </w:p>
    <w:p w:rsidR="007E7439" w:rsidRDefault="007E7439" w:rsidP="000D4F36">
      <w:pPr>
        <w:spacing w:after="0" w:line="240" w:lineRule="auto"/>
        <w:ind w:firstLine="720"/>
        <w:jc w:val="both"/>
      </w:pPr>
      <w:r>
        <w:t>Hampshire County Council</w:t>
      </w:r>
    </w:p>
    <w:p w:rsidR="007E7439" w:rsidRDefault="007E7439" w:rsidP="000D4F36">
      <w:pPr>
        <w:spacing w:after="0" w:line="240" w:lineRule="auto"/>
        <w:ind w:firstLine="720"/>
        <w:jc w:val="both"/>
      </w:pPr>
      <w:r>
        <w:t>Hampshire Constabulary</w:t>
      </w:r>
    </w:p>
    <w:p w:rsidR="007E7439" w:rsidRDefault="007E7439" w:rsidP="000D4F36">
      <w:pPr>
        <w:spacing w:after="0" w:line="240" w:lineRule="auto"/>
        <w:ind w:firstLine="720"/>
        <w:jc w:val="both"/>
      </w:pPr>
      <w:r>
        <w:t>Hampshire Fire &amp; Rescue</w:t>
      </w:r>
    </w:p>
    <w:p w:rsidR="007E7439" w:rsidRDefault="007E7439" w:rsidP="000D4F36">
      <w:pPr>
        <w:spacing w:after="0" w:line="240" w:lineRule="auto"/>
        <w:ind w:firstLine="720"/>
        <w:jc w:val="both"/>
      </w:pPr>
      <w:r>
        <w:t>Probation Service</w:t>
      </w:r>
    </w:p>
    <w:p w:rsidR="007E7439" w:rsidRDefault="007E7439" w:rsidP="000D4F36">
      <w:pPr>
        <w:spacing w:after="0" w:line="240" w:lineRule="auto"/>
        <w:ind w:firstLine="720"/>
        <w:jc w:val="both"/>
      </w:pPr>
      <w:r>
        <w:t>Clinical Commissioning Group</w:t>
      </w:r>
    </w:p>
    <w:p w:rsidR="007E7439" w:rsidRDefault="007E7439" w:rsidP="000D4F36">
      <w:pPr>
        <w:spacing w:after="0" w:line="240" w:lineRule="auto"/>
        <w:jc w:val="both"/>
      </w:pPr>
    </w:p>
    <w:p w:rsidR="007E7439" w:rsidRDefault="007E7439" w:rsidP="000D4F36">
      <w:pPr>
        <w:spacing w:after="0" w:line="240" w:lineRule="auto"/>
        <w:ind w:firstLine="720"/>
        <w:jc w:val="both"/>
      </w:pPr>
      <w:r>
        <w:t>In addition, the following groups/organisations are members of the Partnership:</w:t>
      </w:r>
    </w:p>
    <w:p w:rsidR="007E7439" w:rsidRDefault="007E7439" w:rsidP="000D4F36">
      <w:pPr>
        <w:spacing w:after="0" w:line="240" w:lineRule="auto"/>
        <w:jc w:val="both"/>
      </w:pPr>
    </w:p>
    <w:p w:rsidR="007E7439" w:rsidRDefault="007E7439" w:rsidP="000D4F36">
      <w:pPr>
        <w:spacing w:after="0" w:line="240" w:lineRule="auto"/>
        <w:ind w:firstLine="720"/>
        <w:jc w:val="both"/>
      </w:pPr>
      <w:r>
        <w:t>New Forest National Park Authority</w:t>
      </w:r>
    </w:p>
    <w:p w:rsidR="007E7439" w:rsidRDefault="007E7439" w:rsidP="000D4F36">
      <w:pPr>
        <w:spacing w:after="0" w:line="240" w:lineRule="auto"/>
        <w:ind w:firstLine="720"/>
        <w:jc w:val="both"/>
      </w:pPr>
      <w:r>
        <w:t>Forestry Commission</w:t>
      </w:r>
    </w:p>
    <w:p w:rsidR="007E7439" w:rsidRDefault="007E7439" w:rsidP="000D4F36">
      <w:pPr>
        <w:spacing w:after="0" w:line="240" w:lineRule="auto"/>
        <w:ind w:firstLine="720"/>
        <w:jc w:val="both"/>
      </w:pPr>
      <w:r>
        <w:t>Youth Offending Team</w:t>
      </w:r>
    </w:p>
    <w:p w:rsidR="009D1AFA" w:rsidRDefault="009D1AFA" w:rsidP="000D4F36">
      <w:pPr>
        <w:spacing w:after="0" w:line="240" w:lineRule="auto"/>
        <w:ind w:firstLine="720"/>
        <w:jc w:val="both"/>
      </w:pPr>
    </w:p>
    <w:p w:rsidR="009D1AFA" w:rsidRPr="004F788F" w:rsidRDefault="009D1AFA" w:rsidP="000D4F36">
      <w:pPr>
        <w:spacing w:after="0" w:line="240" w:lineRule="auto"/>
        <w:ind w:left="709"/>
        <w:jc w:val="both"/>
        <w:rPr>
          <w:rFonts w:cs="Arial"/>
        </w:rPr>
      </w:pPr>
      <w:r>
        <w:rPr>
          <w:rFonts w:cs="Arial"/>
        </w:rPr>
        <w:t xml:space="preserve">Other agencies, including Town &amp; Parish Councils, Housing Associations, the Environment Agency, </w:t>
      </w:r>
      <w:proofErr w:type="gramStart"/>
      <w:r>
        <w:rPr>
          <w:rFonts w:cs="Arial"/>
        </w:rPr>
        <w:t>Action</w:t>
      </w:r>
      <w:proofErr w:type="gramEnd"/>
      <w:r>
        <w:rPr>
          <w:rFonts w:cs="Arial"/>
        </w:rPr>
        <w:t xml:space="preserve"> for Children, Natural England and the Health Sector are invited if items of particular relevance to them are on the agenda.</w:t>
      </w:r>
    </w:p>
    <w:p w:rsidR="007E7439" w:rsidRDefault="007E7439" w:rsidP="000D4F36">
      <w:pPr>
        <w:spacing w:after="0" w:line="240" w:lineRule="auto"/>
        <w:jc w:val="both"/>
      </w:pPr>
    </w:p>
    <w:p w:rsidR="00B43352" w:rsidRDefault="00B43352" w:rsidP="000D4F36">
      <w:pPr>
        <w:spacing w:after="0" w:line="240" w:lineRule="auto"/>
        <w:jc w:val="both"/>
        <w:rPr>
          <w:b/>
        </w:rPr>
      </w:pPr>
    </w:p>
    <w:p w:rsidR="007E7439" w:rsidRPr="007E7439" w:rsidRDefault="007E7439" w:rsidP="000D4F36">
      <w:pPr>
        <w:spacing w:after="0" w:line="240" w:lineRule="auto"/>
        <w:jc w:val="both"/>
        <w:rPr>
          <w:b/>
        </w:rPr>
      </w:pPr>
      <w:r>
        <w:rPr>
          <w:b/>
        </w:rPr>
        <w:t>2.</w:t>
      </w:r>
      <w:r>
        <w:rPr>
          <w:b/>
        </w:rPr>
        <w:tab/>
        <w:t>ENGAGEMENT WITH NFALC</w:t>
      </w:r>
    </w:p>
    <w:p w:rsidR="007E7439" w:rsidRDefault="007E7439" w:rsidP="000D4F36">
      <w:pPr>
        <w:spacing w:after="0" w:line="240" w:lineRule="auto"/>
        <w:jc w:val="both"/>
      </w:pPr>
    </w:p>
    <w:p w:rsidR="007E7439" w:rsidRDefault="007E7439" w:rsidP="000D4F36">
      <w:pPr>
        <w:spacing w:after="0" w:line="240" w:lineRule="auto"/>
        <w:ind w:left="720" w:hanging="720"/>
        <w:jc w:val="both"/>
      </w:pPr>
      <w:r>
        <w:t>2.1</w:t>
      </w:r>
      <w:r>
        <w:tab/>
        <w:t xml:space="preserve">The Partnership invites representatives from Parish and Town Councils </w:t>
      </w:r>
      <w:r w:rsidR="00911DEC">
        <w:t xml:space="preserve">and other community representatives </w:t>
      </w:r>
      <w:r>
        <w:t>to attend its September meeting each year to present any concerns they have regarding community safety in their areas.   This helps</w:t>
      </w:r>
      <w:r w:rsidR="009D1AFA">
        <w:t xml:space="preserve"> to assess p</w:t>
      </w:r>
      <w:r>
        <w:t xml:space="preserve">erformance against the </w:t>
      </w:r>
      <w:r w:rsidR="009D1AFA">
        <w:t xml:space="preserve">current </w:t>
      </w:r>
      <w:r>
        <w:t xml:space="preserve">plan, and </w:t>
      </w:r>
      <w:r w:rsidR="009D1AFA">
        <w:t xml:space="preserve">in </w:t>
      </w:r>
      <w:r>
        <w:t>setting priorities for the following year</w:t>
      </w:r>
      <w:r w:rsidR="00DC61B1">
        <w:t>.</w:t>
      </w:r>
    </w:p>
    <w:p w:rsidR="007E7439" w:rsidRDefault="007E7439" w:rsidP="000D4F36">
      <w:pPr>
        <w:spacing w:after="0" w:line="240" w:lineRule="auto"/>
        <w:jc w:val="both"/>
      </w:pPr>
    </w:p>
    <w:p w:rsidR="00B43352" w:rsidRDefault="007E7439" w:rsidP="00514EBA">
      <w:pPr>
        <w:spacing w:after="0" w:line="240" w:lineRule="auto"/>
        <w:ind w:left="709" w:hanging="709"/>
        <w:jc w:val="both"/>
      </w:pPr>
      <w:r>
        <w:t>2.2</w:t>
      </w:r>
      <w:r>
        <w:tab/>
      </w:r>
      <w:r w:rsidR="00911DEC">
        <w:t xml:space="preserve">(a)  </w:t>
      </w:r>
      <w:r w:rsidR="00B43352">
        <w:t xml:space="preserve">Cllr Beck, in his role </w:t>
      </w:r>
      <w:r>
        <w:t xml:space="preserve">of </w:t>
      </w:r>
      <w:r w:rsidR="00B43352">
        <w:t xml:space="preserve">Chairman of </w:t>
      </w:r>
      <w:r w:rsidR="009D1AFA">
        <w:t>the</w:t>
      </w:r>
      <w:r>
        <w:t xml:space="preserve"> Association</w:t>
      </w:r>
      <w:r w:rsidR="00B43352">
        <w:t>,</w:t>
      </w:r>
      <w:r>
        <w:t xml:space="preserve"> attend</w:t>
      </w:r>
      <w:r w:rsidR="00B43352">
        <w:t>ed</w:t>
      </w:r>
      <w:r>
        <w:t xml:space="preserve"> the </w:t>
      </w:r>
      <w:r w:rsidR="00B43352">
        <w:t>September</w:t>
      </w:r>
      <w:r w:rsidR="0007704F">
        <w:t xml:space="preserve"> 2017</w:t>
      </w:r>
      <w:r w:rsidR="00B43352">
        <w:t xml:space="preserve"> </w:t>
      </w:r>
      <w:r>
        <w:t>meeting of the Safer New Forest Strategy &amp; Delivery Group</w:t>
      </w:r>
      <w:r w:rsidRPr="009D1AFA">
        <w:rPr>
          <w:b/>
        </w:rPr>
        <w:t>,</w:t>
      </w:r>
      <w:r>
        <w:t xml:space="preserve"> to present </w:t>
      </w:r>
      <w:r w:rsidR="00B43352">
        <w:t>Parish and Town Councils’ concerns with reg</w:t>
      </w:r>
      <w:r>
        <w:t>ard to communi</w:t>
      </w:r>
      <w:r w:rsidR="00B43352">
        <w:t>ty safety issues in their areas:   Matters raised by him on behalf of Parish and Town Councils were:</w:t>
      </w:r>
    </w:p>
    <w:p w:rsidR="00514EBA" w:rsidRDefault="00514EBA" w:rsidP="00514EBA">
      <w:pPr>
        <w:spacing w:after="0" w:line="240" w:lineRule="auto"/>
        <w:ind w:left="709" w:hanging="709"/>
        <w:jc w:val="both"/>
      </w:pPr>
    </w:p>
    <w:p w:rsidR="00B43352" w:rsidRDefault="00B43352" w:rsidP="000D4F36">
      <w:pPr>
        <w:spacing w:after="0" w:line="240" w:lineRule="auto"/>
        <w:ind w:left="709" w:hanging="709"/>
        <w:jc w:val="both"/>
      </w:pPr>
      <w:r>
        <w:lastRenderedPageBreak/>
        <w:tab/>
        <w:t>Concerns regarding Police call-handling (when to call 999 or 101); park</w:t>
      </w:r>
      <w:r w:rsidR="000D4F36">
        <w:t xml:space="preserve">ing in </w:t>
      </w:r>
      <w:proofErr w:type="spellStart"/>
      <w:r w:rsidR="000D4F36">
        <w:t>Minstead</w:t>
      </w:r>
      <w:proofErr w:type="spellEnd"/>
      <w:r w:rsidR="000D4F36">
        <w:t xml:space="preserve"> Village Centre;</w:t>
      </w:r>
      <w:r>
        <w:t xml:space="preserve"> use of sites by traveller communities; </w:t>
      </w:r>
      <w:r w:rsidR="000D4F36">
        <w:t xml:space="preserve">anti-social behaviour </w:t>
      </w:r>
      <w:r>
        <w:t xml:space="preserve">and North Milton Estate play area; reduction </w:t>
      </w:r>
      <w:r w:rsidR="0007704F">
        <w:t>in</w:t>
      </w:r>
      <w:r>
        <w:t xml:space="preserve"> visible polici</w:t>
      </w:r>
      <w:r w:rsidR="000D4F36">
        <w:t xml:space="preserve">ng in New Milton and </w:t>
      </w:r>
      <w:proofErr w:type="spellStart"/>
      <w:r w:rsidR="000D4F36">
        <w:t>Lymington</w:t>
      </w:r>
      <w:proofErr w:type="spellEnd"/>
      <w:r w:rsidR="000D4F36">
        <w:t>;</w:t>
      </w:r>
      <w:r w:rsidR="0007704F">
        <w:t xml:space="preserve"> </w:t>
      </w:r>
      <w:r>
        <w:t>ASB issues in New Milton.</w:t>
      </w:r>
    </w:p>
    <w:p w:rsidR="00B43352" w:rsidRDefault="00B43352" w:rsidP="000D4F36">
      <w:pPr>
        <w:spacing w:after="0" w:line="240" w:lineRule="auto"/>
        <w:ind w:left="709" w:hanging="709"/>
        <w:jc w:val="both"/>
      </w:pPr>
    </w:p>
    <w:p w:rsidR="00B43352" w:rsidRDefault="00B43352" w:rsidP="000D4F36">
      <w:pPr>
        <w:spacing w:after="0" w:line="240" w:lineRule="auto"/>
        <w:ind w:left="709" w:hanging="709"/>
        <w:jc w:val="both"/>
      </w:pPr>
      <w:r>
        <w:tab/>
      </w:r>
      <w:r w:rsidR="00911DEC">
        <w:t xml:space="preserve">(b)  </w:t>
      </w:r>
      <w:r>
        <w:t xml:space="preserve">Cllrs Dunning and Allen on behalf of </w:t>
      </w:r>
      <w:proofErr w:type="spellStart"/>
      <w:r>
        <w:t>Lymington</w:t>
      </w:r>
      <w:proofErr w:type="spellEnd"/>
      <w:r>
        <w:t xml:space="preserve"> &amp; Pennington Town Council and spoke about ASB in the Woodside and St Thomas Park areas.</w:t>
      </w:r>
    </w:p>
    <w:p w:rsidR="00B43352" w:rsidRDefault="00B43352" w:rsidP="000D4F36">
      <w:pPr>
        <w:spacing w:after="0" w:line="240" w:lineRule="auto"/>
        <w:ind w:left="709" w:hanging="709"/>
        <w:jc w:val="both"/>
      </w:pPr>
    </w:p>
    <w:p w:rsidR="00B43352" w:rsidRDefault="00B43352" w:rsidP="000D4F36">
      <w:pPr>
        <w:spacing w:after="0" w:line="240" w:lineRule="auto"/>
        <w:ind w:left="709" w:hanging="709"/>
        <w:jc w:val="both"/>
      </w:pPr>
      <w:r>
        <w:tab/>
      </w:r>
      <w:r w:rsidR="00911DEC">
        <w:t xml:space="preserve">(c)  </w:t>
      </w:r>
      <w:r>
        <w:t xml:space="preserve">Steve </w:t>
      </w:r>
      <w:proofErr w:type="spellStart"/>
      <w:r>
        <w:t>Postlethwaite</w:t>
      </w:r>
      <w:proofErr w:type="spellEnd"/>
      <w:r>
        <w:t xml:space="preserve"> (Clerk) reported a perceived rise in ASB</w:t>
      </w:r>
      <w:r w:rsidR="00911DEC">
        <w:t xml:space="preserve">, as well as alleged setting of fires, </w:t>
      </w:r>
      <w:r>
        <w:t xml:space="preserve">in </w:t>
      </w:r>
      <w:proofErr w:type="spellStart"/>
      <w:r>
        <w:t>Fawley</w:t>
      </w:r>
      <w:proofErr w:type="spellEnd"/>
      <w:r w:rsidR="00911DEC">
        <w:t>.</w:t>
      </w:r>
    </w:p>
    <w:p w:rsidR="00911DEC" w:rsidRDefault="00911DEC" w:rsidP="000D4F36">
      <w:pPr>
        <w:spacing w:after="0" w:line="240" w:lineRule="auto"/>
        <w:ind w:left="709" w:hanging="709"/>
        <w:jc w:val="both"/>
      </w:pPr>
    </w:p>
    <w:p w:rsidR="00911DEC" w:rsidRDefault="00911DEC" w:rsidP="000D4F36">
      <w:pPr>
        <w:spacing w:after="0" w:line="240" w:lineRule="auto"/>
        <w:ind w:left="709" w:hanging="709"/>
        <w:jc w:val="both"/>
      </w:pPr>
      <w:r>
        <w:tab/>
        <w:t>(d)  Mrs Hill of the National Farmers’ Union raised possible additional notices in the Forest advising the public how to report animal accidents or animals otherwise in distress; travellers; and phone scams</w:t>
      </w:r>
      <w:r w:rsidR="0007704F">
        <w:t>.</w:t>
      </w:r>
    </w:p>
    <w:p w:rsidR="0007704F" w:rsidRDefault="0007704F" w:rsidP="000D4F36">
      <w:pPr>
        <w:spacing w:after="0" w:line="240" w:lineRule="auto"/>
        <w:ind w:left="709" w:hanging="709"/>
        <w:jc w:val="both"/>
      </w:pPr>
    </w:p>
    <w:p w:rsidR="007E7439" w:rsidRDefault="00463886" w:rsidP="000D4F36">
      <w:pPr>
        <w:spacing w:after="0" w:line="240" w:lineRule="auto"/>
        <w:ind w:left="709" w:hanging="709"/>
        <w:jc w:val="both"/>
      </w:pPr>
      <w:r>
        <w:t>2.3</w:t>
      </w:r>
      <w:r>
        <w:tab/>
        <w:t>The</w:t>
      </w:r>
      <w:r w:rsidR="00911DEC">
        <w:t xml:space="preserve">se suggestions will be taken into account by the Strategy Group on 8 January, when priorities for the 2018/19 Action Plan are considered.   </w:t>
      </w:r>
      <w:r w:rsidR="0007704F">
        <w:t xml:space="preserve"> An oral update will be given. </w:t>
      </w:r>
    </w:p>
    <w:p w:rsidR="00911DEC" w:rsidRDefault="00911DEC" w:rsidP="000D4F36">
      <w:pPr>
        <w:spacing w:after="0" w:line="240" w:lineRule="auto"/>
        <w:ind w:left="709" w:hanging="709"/>
        <w:jc w:val="both"/>
      </w:pPr>
    </w:p>
    <w:p w:rsidR="0007704F" w:rsidRDefault="0007704F" w:rsidP="000D4F36">
      <w:pPr>
        <w:spacing w:after="0" w:line="240" w:lineRule="auto"/>
        <w:ind w:left="709" w:hanging="709"/>
        <w:jc w:val="both"/>
      </w:pPr>
      <w:r>
        <w:t>2.4</w:t>
      </w:r>
      <w:r>
        <w:tab/>
        <w:t xml:space="preserve">The Association is reminded that the main </w:t>
      </w:r>
      <w:proofErr w:type="spellStart"/>
      <w:r>
        <w:t>actions</w:t>
      </w:r>
      <w:proofErr w:type="spellEnd"/>
      <w:r>
        <w:t xml:space="preserve"> agreed for the Partnership for 2017/18 are:</w:t>
      </w:r>
    </w:p>
    <w:p w:rsidR="0007704F" w:rsidRDefault="0007704F" w:rsidP="007E7439">
      <w:pPr>
        <w:spacing w:after="0" w:line="240" w:lineRule="auto"/>
        <w:ind w:left="709" w:hanging="709"/>
      </w:pP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675"/>
        <w:gridCol w:w="5013"/>
        <w:gridCol w:w="2845"/>
      </w:tblGrid>
      <w:tr w:rsidR="0007704F" w:rsidRPr="005D06E6" w:rsidTr="00420D92">
        <w:tc>
          <w:tcPr>
            <w:tcW w:w="675" w:type="dxa"/>
          </w:tcPr>
          <w:p w:rsidR="0007704F" w:rsidRPr="005D06E6" w:rsidRDefault="0007704F" w:rsidP="00420D92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5013" w:type="dxa"/>
          </w:tcPr>
          <w:p w:rsidR="0007704F" w:rsidRPr="005D06E6" w:rsidRDefault="0007704F" w:rsidP="00420D92">
            <w:pPr>
              <w:jc w:val="center"/>
              <w:rPr>
                <w:b/>
              </w:rPr>
            </w:pPr>
            <w:r w:rsidRPr="005D06E6">
              <w:rPr>
                <w:b/>
              </w:rPr>
              <w:t>Priority Area</w:t>
            </w:r>
          </w:p>
        </w:tc>
        <w:tc>
          <w:tcPr>
            <w:tcW w:w="2845" w:type="dxa"/>
          </w:tcPr>
          <w:p w:rsidR="0007704F" w:rsidRPr="005D06E6" w:rsidRDefault="0007704F" w:rsidP="00420D92">
            <w:pPr>
              <w:jc w:val="center"/>
              <w:rPr>
                <w:b/>
              </w:rPr>
            </w:pPr>
            <w:r>
              <w:rPr>
                <w:b/>
              </w:rPr>
              <w:t>Lead Partner</w:t>
            </w:r>
          </w:p>
        </w:tc>
      </w:tr>
      <w:tr w:rsidR="0007704F" w:rsidRPr="005D06E6" w:rsidTr="00420D92">
        <w:tc>
          <w:tcPr>
            <w:tcW w:w="675" w:type="dxa"/>
          </w:tcPr>
          <w:p w:rsidR="0007704F" w:rsidRPr="005D06E6" w:rsidRDefault="0007704F" w:rsidP="00420D92">
            <w:pPr>
              <w:jc w:val="center"/>
              <w:rPr>
                <w:b/>
              </w:rPr>
            </w:pPr>
          </w:p>
        </w:tc>
        <w:tc>
          <w:tcPr>
            <w:tcW w:w="5013" w:type="dxa"/>
          </w:tcPr>
          <w:p w:rsidR="0007704F" w:rsidRPr="005D06E6" w:rsidRDefault="0007704F" w:rsidP="00420D92">
            <w:pPr>
              <w:jc w:val="center"/>
              <w:rPr>
                <w:b/>
              </w:rPr>
            </w:pPr>
          </w:p>
        </w:tc>
        <w:tc>
          <w:tcPr>
            <w:tcW w:w="2845" w:type="dxa"/>
          </w:tcPr>
          <w:p w:rsidR="0007704F" w:rsidRPr="005D06E6" w:rsidRDefault="0007704F" w:rsidP="00420D92">
            <w:pPr>
              <w:jc w:val="center"/>
              <w:rPr>
                <w:b/>
              </w:rPr>
            </w:pPr>
          </w:p>
        </w:tc>
      </w:tr>
      <w:tr w:rsidR="0007704F" w:rsidRPr="005D06E6" w:rsidTr="00420D92">
        <w:tc>
          <w:tcPr>
            <w:tcW w:w="675" w:type="dxa"/>
          </w:tcPr>
          <w:p w:rsidR="0007704F" w:rsidRPr="005D06E6" w:rsidRDefault="0007704F" w:rsidP="00420D92">
            <w:pPr>
              <w:jc w:val="center"/>
            </w:pPr>
            <w:r w:rsidRPr="005D06E6">
              <w:t>1</w:t>
            </w:r>
          </w:p>
        </w:tc>
        <w:tc>
          <w:tcPr>
            <w:tcW w:w="5013" w:type="dxa"/>
          </w:tcPr>
          <w:p w:rsidR="0007704F" w:rsidRPr="005D06E6" w:rsidRDefault="0007704F" w:rsidP="00420D92">
            <w:r w:rsidRPr="005D06E6">
              <w:t>Tackle the cause and effects of anti-social behaviour</w:t>
            </w:r>
          </w:p>
        </w:tc>
        <w:tc>
          <w:tcPr>
            <w:tcW w:w="2845" w:type="dxa"/>
          </w:tcPr>
          <w:p w:rsidR="0007704F" w:rsidRPr="005D06E6" w:rsidRDefault="0007704F" w:rsidP="00420D92">
            <w:r w:rsidRPr="005D06E6">
              <w:t>NFDC with Hampshire Constabulary</w:t>
            </w:r>
          </w:p>
        </w:tc>
      </w:tr>
      <w:tr w:rsidR="0007704F" w:rsidRPr="005D06E6" w:rsidTr="00420D92">
        <w:tc>
          <w:tcPr>
            <w:tcW w:w="675" w:type="dxa"/>
          </w:tcPr>
          <w:p w:rsidR="0007704F" w:rsidRPr="005D06E6" w:rsidRDefault="0007704F" w:rsidP="00420D92">
            <w:pPr>
              <w:jc w:val="center"/>
            </w:pPr>
          </w:p>
        </w:tc>
        <w:tc>
          <w:tcPr>
            <w:tcW w:w="5013" w:type="dxa"/>
          </w:tcPr>
          <w:p w:rsidR="0007704F" w:rsidRPr="005D06E6" w:rsidRDefault="0007704F" w:rsidP="00420D92"/>
        </w:tc>
        <w:tc>
          <w:tcPr>
            <w:tcW w:w="2845" w:type="dxa"/>
          </w:tcPr>
          <w:p w:rsidR="0007704F" w:rsidRPr="005D06E6" w:rsidRDefault="0007704F" w:rsidP="00420D92"/>
        </w:tc>
      </w:tr>
      <w:tr w:rsidR="0007704F" w:rsidRPr="005D06E6" w:rsidTr="00420D92">
        <w:tc>
          <w:tcPr>
            <w:tcW w:w="675" w:type="dxa"/>
          </w:tcPr>
          <w:p w:rsidR="0007704F" w:rsidRPr="005D06E6" w:rsidRDefault="0007704F" w:rsidP="00420D92">
            <w:pPr>
              <w:jc w:val="center"/>
            </w:pPr>
            <w:r w:rsidRPr="005D06E6">
              <w:t>2</w:t>
            </w:r>
          </w:p>
        </w:tc>
        <w:tc>
          <w:tcPr>
            <w:tcW w:w="5013" w:type="dxa"/>
          </w:tcPr>
          <w:p w:rsidR="0007704F" w:rsidRPr="005D06E6" w:rsidRDefault="0007704F" w:rsidP="00420D92">
            <w:r w:rsidRPr="005D06E6">
              <w:t>Tackle the causal effects of offending behaviour and reoffending with a focus on violent crime</w:t>
            </w:r>
          </w:p>
        </w:tc>
        <w:tc>
          <w:tcPr>
            <w:tcW w:w="2845" w:type="dxa"/>
          </w:tcPr>
          <w:p w:rsidR="0007704F" w:rsidRPr="005D06E6" w:rsidRDefault="0007704F" w:rsidP="00420D92">
            <w:r w:rsidRPr="005D06E6">
              <w:t>Hampshire Constabulary with Interchange/Community  Rehabilitation Company</w:t>
            </w:r>
          </w:p>
        </w:tc>
      </w:tr>
      <w:tr w:rsidR="0007704F" w:rsidRPr="005D06E6" w:rsidTr="00420D92">
        <w:tc>
          <w:tcPr>
            <w:tcW w:w="675" w:type="dxa"/>
          </w:tcPr>
          <w:p w:rsidR="0007704F" w:rsidRPr="005D06E6" w:rsidRDefault="0007704F" w:rsidP="00420D92">
            <w:pPr>
              <w:jc w:val="center"/>
            </w:pPr>
          </w:p>
        </w:tc>
        <w:tc>
          <w:tcPr>
            <w:tcW w:w="5013" w:type="dxa"/>
          </w:tcPr>
          <w:p w:rsidR="0007704F" w:rsidRPr="005D06E6" w:rsidRDefault="0007704F" w:rsidP="00420D92"/>
        </w:tc>
        <w:tc>
          <w:tcPr>
            <w:tcW w:w="2845" w:type="dxa"/>
          </w:tcPr>
          <w:p w:rsidR="0007704F" w:rsidRPr="005D06E6" w:rsidRDefault="0007704F" w:rsidP="00420D92"/>
        </w:tc>
      </w:tr>
      <w:tr w:rsidR="0007704F" w:rsidRPr="005D06E6" w:rsidTr="00420D92">
        <w:tc>
          <w:tcPr>
            <w:tcW w:w="675" w:type="dxa"/>
          </w:tcPr>
          <w:p w:rsidR="0007704F" w:rsidRPr="005D06E6" w:rsidRDefault="0007704F" w:rsidP="00420D92">
            <w:pPr>
              <w:jc w:val="center"/>
            </w:pPr>
            <w:r w:rsidRPr="005D06E6">
              <w:t>3</w:t>
            </w:r>
          </w:p>
        </w:tc>
        <w:tc>
          <w:tcPr>
            <w:tcW w:w="5013" w:type="dxa"/>
          </w:tcPr>
          <w:p w:rsidR="0007704F" w:rsidRPr="005D06E6" w:rsidRDefault="0007704F" w:rsidP="00420D92">
            <w:r w:rsidRPr="005D06E6">
              <w:t>Continue to support the Partnership and community in preventing arson-related incidents</w:t>
            </w:r>
          </w:p>
        </w:tc>
        <w:tc>
          <w:tcPr>
            <w:tcW w:w="2845" w:type="dxa"/>
          </w:tcPr>
          <w:p w:rsidR="0007704F" w:rsidRPr="005D06E6" w:rsidRDefault="0007704F" w:rsidP="00420D92">
            <w:r w:rsidRPr="005D06E6">
              <w:t>Hampshire Fire &amp; Rescue</w:t>
            </w:r>
          </w:p>
        </w:tc>
      </w:tr>
      <w:tr w:rsidR="0007704F" w:rsidRPr="005D06E6" w:rsidTr="00420D92">
        <w:tc>
          <w:tcPr>
            <w:tcW w:w="675" w:type="dxa"/>
          </w:tcPr>
          <w:p w:rsidR="0007704F" w:rsidRPr="005D06E6" w:rsidRDefault="0007704F" w:rsidP="00420D92">
            <w:pPr>
              <w:jc w:val="center"/>
            </w:pPr>
          </w:p>
        </w:tc>
        <w:tc>
          <w:tcPr>
            <w:tcW w:w="5013" w:type="dxa"/>
          </w:tcPr>
          <w:p w:rsidR="0007704F" w:rsidRPr="005D06E6" w:rsidRDefault="0007704F" w:rsidP="00420D92"/>
        </w:tc>
        <w:tc>
          <w:tcPr>
            <w:tcW w:w="2845" w:type="dxa"/>
          </w:tcPr>
          <w:p w:rsidR="0007704F" w:rsidRPr="005D06E6" w:rsidRDefault="0007704F" w:rsidP="00420D92"/>
        </w:tc>
      </w:tr>
      <w:tr w:rsidR="0007704F" w:rsidRPr="005D06E6" w:rsidTr="00420D92">
        <w:tc>
          <w:tcPr>
            <w:tcW w:w="675" w:type="dxa"/>
          </w:tcPr>
          <w:p w:rsidR="0007704F" w:rsidRPr="005D06E6" w:rsidRDefault="0007704F" w:rsidP="00420D92">
            <w:pPr>
              <w:jc w:val="center"/>
            </w:pPr>
            <w:r w:rsidRPr="005D06E6">
              <w:t>4</w:t>
            </w:r>
          </w:p>
        </w:tc>
        <w:tc>
          <w:tcPr>
            <w:tcW w:w="5013" w:type="dxa"/>
          </w:tcPr>
          <w:p w:rsidR="0007704F" w:rsidRPr="005D06E6" w:rsidRDefault="0007704F" w:rsidP="00420D92">
            <w:r w:rsidRPr="005D06E6">
              <w:t>Support victims of domestic abuse</w:t>
            </w:r>
          </w:p>
        </w:tc>
        <w:tc>
          <w:tcPr>
            <w:tcW w:w="2845" w:type="dxa"/>
          </w:tcPr>
          <w:p w:rsidR="0007704F" w:rsidRPr="005D06E6" w:rsidRDefault="0007704F" w:rsidP="00420D92">
            <w:r w:rsidRPr="005D06E6">
              <w:t>NFDC (in consultation with Domestic Abuse Forum as necessary)</w:t>
            </w:r>
          </w:p>
        </w:tc>
      </w:tr>
      <w:tr w:rsidR="0007704F" w:rsidRPr="005D06E6" w:rsidTr="00420D92">
        <w:tc>
          <w:tcPr>
            <w:tcW w:w="675" w:type="dxa"/>
          </w:tcPr>
          <w:p w:rsidR="0007704F" w:rsidRPr="005D06E6" w:rsidRDefault="0007704F" w:rsidP="00420D92">
            <w:pPr>
              <w:jc w:val="center"/>
            </w:pPr>
          </w:p>
        </w:tc>
        <w:tc>
          <w:tcPr>
            <w:tcW w:w="5013" w:type="dxa"/>
          </w:tcPr>
          <w:p w:rsidR="0007704F" w:rsidRPr="005D06E6" w:rsidRDefault="0007704F" w:rsidP="00420D92"/>
        </w:tc>
        <w:tc>
          <w:tcPr>
            <w:tcW w:w="2845" w:type="dxa"/>
          </w:tcPr>
          <w:p w:rsidR="0007704F" w:rsidRPr="005D06E6" w:rsidRDefault="0007704F" w:rsidP="00420D92"/>
        </w:tc>
      </w:tr>
      <w:tr w:rsidR="0007704F" w:rsidRPr="005D06E6" w:rsidTr="00420D92">
        <w:tc>
          <w:tcPr>
            <w:tcW w:w="675" w:type="dxa"/>
          </w:tcPr>
          <w:p w:rsidR="0007704F" w:rsidRPr="005D06E6" w:rsidRDefault="0007704F" w:rsidP="00420D92">
            <w:pPr>
              <w:jc w:val="center"/>
            </w:pPr>
            <w:r w:rsidRPr="005D06E6">
              <w:t>5.</w:t>
            </w:r>
          </w:p>
        </w:tc>
        <w:tc>
          <w:tcPr>
            <w:tcW w:w="5013" w:type="dxa"/>
          </w:tcPr>
          <w:p w:rsidR="0007704F" w:rsidRPr="005D06E6" w:rsidRDefault="0007704F" w:rsidP="00420D92">
            <w:r w:rsidRPr="005D06E6">
              <w:t>Promote road safety with an emphasis on Killed &amp; Serious Injury (KSI)</w:t>
            </w:r>
          </w:p>
        </w:tc>
        <w:tc>
          <w:tcPr>
            <w:tcW w:w="2845" w:type="dxa"/>
          </w:tcPr>
          <w:p w:rsidR="0007704F" w:rsidRPr="005D06E6" w:rsidRDefault="0007704F" w:rsidP="00420D92">
            <w:r w:rsidRPr="005D06E6">
              <w:t>Hampshire Fire &amp; Rescue with Hampshire Constabulary</w:t>
            </w:r>
          </w:p>
        </w:tc>
      </w:tr>
      <w:tr w:rsidR="0007704F" w:rsidRPr="005D06E6" w:rsidTr="00420D92">
        <w:tc>
          <w:tcPr>
            <w:tcW w:w="675" w:type="dxa"/>
          </w:tcPr>
          <w:p w:rsidR="0007704F" w:rsidRPr="005D06E6" w:rsidRDefault="0007704F" w:rsidP="00420D92">
            <w:pPr>
              <w:jc w:val="center"/>
            </w:pPr>
          </w:p>
        </w:tc>
        <w:tc>
          <w:tcPr>
            <w:tcW w:w="5013" w:type="dxa"/>
          </w:tcPr>
          <w:p w:rsidR="0007704F" w:rsidRPr="005D06E6" w:rsidRDefault="0007704F" w:rsidP="00420D92"/>
        </w:tc>
        <w:tc>
          <w:tcPr>
            <w:tcW w:w="2845" w:type="dxa"/>
          </w:tcPr>
          <w:p w:rsidR="0007704F" w:rsidRPr="005D06E6" w:rsidRDefault="0007704F" w:rsidP="00420D92"/>
        </w:tc>
      </w:tr>
      <w:tr w:rsidR="0007704F" w:rsidRPr="005D06E6" w:rsidTr="00420D92">
        <w:tc>
          <w:tcPr>
            <w:tcW w:w="675" w:type="dxa"/>
          </w:tcPr>
          <w:p w:rsidR="0007704F" w:rsidRPr="005D06E6" w:rsidRDefault="0007704F" w:rsidP="00420D92">
            <w:pPr>
              <w:jc w:val="center"/>
            </w:pPr>
            <w:r w:rsidRPr="005D06E6">
              <w:t>6.</w:t>
            </w:r>
          </w:p>
        </w:tc>
        <w:tc>
          <w:tcPr>
            <w:tcW w:w="5013" w:type="dxa"/>
          </w:tcPr>
          <w:p w:rsidR="0007704F" w:rsidRPr="005D06E6" w:rsidRDefault="0007704F" w:rsidP="00420D92">
            <w:r w:rsidRPr="005D06E6">
              <w:t>Reducing rural crime</w:t>
            </w:r>
          </w:p>
        </w:tc>
        <w:tc>
          <w:tcPr>
            <w:tcW w:w="2845" w:type="dxa"/>
          </w:tcPr>
          <w:p w:rsidR="0007704F" w:rsidRPr="005D06E6" w:rsidRDefault="0007704F" w:rsidP="00420D92">
            <w:r w:rsidRPr="005D06E6">
              <w:t>Hampshire Constabulary</w:t>
            </w:r>
          </w:p>
        </w:tc>
      </w:tr>
    </w:tbl>
    <w:p w:rsidR="0007704F" w:rsidRDefault="0007704F" w:rsidP="007E7439">
      <w:pPr>
        <w:spacing w:after="0" w:line="240" w:lineRule="auto"/>
        <w:ind w:left="709" w:hanging="709"/>
      </w:pPr>
    </w:p>
    <w:p w:rsidR="00911DEC" w:rsidRDefault="00911DEC" w:rsidP="007E7439">
      <w:pPr>
        <w:spacing w:after="0" w:line="240" w:lineRule="auto"/>
        <w:ind w:left="709" w:hanging="709"/>
      </w:pPr>
    </w:p>
    <w:p w:rsidR="00911DEC" w:rsidRDefault="00A470CF" w:rsidP="007E7439">
      <w:pPr>
        <w:spacing w:after="0" w:line="240" w:lineRule="auto"/>
        <w:ind w:left="709" w:hanging="709"/>
        <w:rPr>
          <w:b/>
        </w:rPr>
      </w:pPr>
      <w:r>
        <w:rPr>
          <w:b/>
        </w:rPr>
        <w:t>3.</w:t>
      </w:r>
      <w:r>
        <w:rPr>
          <w:b/>
        </w:rPr>
        <w:tab/>
        <w:t>SAFER NEW FOREST WEBSITE</w:t>
      </w:r>
    </w:p>
    <w:p w:rsidR="00A470CF" w:rsidRDefault="00A470CF" w:rsidP="007E7439">
      <w:pPr>
        <w:spacing w:after="0" w:line="240" w:lineRule="auto"/>
        <w:ind w:left="709" w:hanging="709"/>
        <w:rPr>
          <w:b/>
        </w:rPr>
      </w:pPr>
    </w:p>
    <w:p w:rsidR="00A470CF" w:rsidRPr="00A470CF" w:rsidRDefault="00A470CF" w:rsidP="007E7439">
      <w:pPr>
        <w:spacing w:after="0" w:line="240" w:lineRule="auto"/>
        <w:ind w:left="709" w:hanging="709"/>
      </w:pPr>
      <w:r>
        <w:t>3.1</w:t>
      </w:r>
      <w:r>
        <w:tab/>
      </w:r>
      <w:r w:rsidR="00E50322">
        <w:t>I</w:t>
      </w:r>
      <w:r>
        <w:t xml:space="preserve">nformation regarding the Safer New Forest Partnership is available at </w:t>
      </w:r>
      <w:hyperlink r:id="rId8" w:history="1">
        <w:r w:rsidR="00E50322" w:rsidRPr="00613318">
          <w:rPr>
            <w:rStyle w:val="Hyperlink"/>
          </w:rPr>
          <w:t>www.safer.newforest.gov.uk</w:t>
        </w:r>
      </w:hyperlink>
      <w:r w:rsidR="00E50322">
        <w:t xml:space="preserve"> </w:t>
      </w:r>
    </w:p>
    <w:p w:rsidR="00911DEC" w:rsidRDefault="00911DEC" w:rsidP="007E7439">
      <w:pPr>
        <w:spacing w:after="0" w:line="240" w:lineRule="auto"/>
        <w:ind w:left="709" w:hanging="709"/>
      </w:pPr>
    </w:p>
    <w:p w:rsidR="00392DCA" w:rsidRDefault="00392DCA" w:rsidP="007E7439">
      <w:pPr>
        <w:spacing w:after="0" w:line="240" w:lineRule="auto"/>
        <w:ind w:left="709" w:hanging="709"/>
      </w:pPr>
    </w:p>
    <w:p w:rsidR="009B112D" w:rsidRPr="009B112D" w:rsidRDefault="009B112D" w:rsidP="007E7439">
      <w:pPr>
        <w:spacing w:after="0" w:line="240" w:lineRule="auto"/>
        <w:ind w:left="709" w:hanging="709"/>
        <w:rPr>
          <w:b/>
        </w:rPr>
      </w:pPr>
      <w:r>
        <w:rPr>
          <w:b/>
        </w:rPr>
        <w:t>Enquiries:</w:t>
      </w:r>
    </w:p>
    <w:p w:rsidR="0007704F" w:rsidRDefault="009B112D" w:rsidP="007E7439">
      <w:pPr>
        <w:spacing w:after="0" w:line="240" w:lineRule="auto"/>
        <w:ind w:left="709" w:hanging="709"/>
      </w:pPr>
      <w:r w:rsidRPr="009B112D">
        <w:t xml:space="preserve">Rosemary Rutins </w:t>
      </w:r>
    </w:p>
    <w:p w:rsidR="001E2026" w:rsidRPr="009B112D" w:rsidRDefault="009B112D" w:rsidP="007E7439">
      <w:pPr>
        <w:spacing w:after="0" w:line="240" w:lineRule="auto"/>
        <w:ind w:left="709" w:hanging="709"/>
      </w:pPr>
      <w:r w:rsidRPr="009B112D">
        <w:t>Service Manager, Democratic Services &amp; Member Support</w:t>
      </w:r>
      <w:r>
        <w:t>, NFDC</w:t>
      </w:r>
    </w:p>
    <w:p w:rsidR="009B112D" w:rsidRPr="009B112D" w:rsidRDefault="009B112D" w:rsidP="007E7439">
      <w:pPr>
        <w:spacing w:after="0" w:line="240" w:lineRule="auto"/>
        <w:ind w:left="709" w:hanging="709"/>
      </w:pPr>
      <w:r w:rsidRPr="009B112D">
        <w:t>Tel:  (02380</w:t>
      </w:r>
      <w:r w:rsidR="0007704F">
        <w:t>)</w:t>
      </w:r>
      <w:r w:rsidRPr="009B112D">
        <w:t xml:space="preserve"> 285588</w:t>
      </w:r>
    </w:p>
    <w:p w:rsidR="005D06E6" w:rsidRPr="005D06E6" w:rsidRDefault="00A93D02" w:rsidP="00E50322">
      <w:pPr>
        <w:spacing w:after="0" w:line="240" w:lineRule="auto"/>
        <w:ind w:left="709" w:hanging="709"/>
        <w:rPr>
          <w:b/>
        </w:rPr>
      </w:pPr>
      <w:hyperlink r:id="rId9" w:history="1">
        <w:r w:rsidR="00E50322" w:rsidRPr="00613318">
          <w:rPr>
            <w:rStyle w:val="Hyperlink"/>
          </w:rPr>
          <w:t>rosemary.rutins@nfdc.gov.uk</w:t>
        </w:r>
      </w:hyperlink>
    </w:p>
    <w:sectPr w:rsidR="005D06E6" w:rsidRPr="005D06E6" w:rsidSect="004675E3">
      <w:headerReference w:type="default" r:id="rId10"/>
      <w:footerReference w:type="default" r:id="rId11"/>
      <w:pgSz w:w="11906" w:h="16838"/>
      <w:pgMar w:top="964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12D" w:rsidRDefault="009B112D" w:rsidP="009B112D">
      <w:pPr>
        <w:spacing w:after="0" w:line="240" w:lineRule="auto"/>
      </w:pPr>
      <w:r>
        <w:separator/>
      </w:r>
    </w:p>
  </w:endnote>
  <w:endnote w:type="continuationSeparator" w:id="0">
    <w:p w:rsidR="009B112D" w:rsidRDefault="009B112D" w:rsidP="009B1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60149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112D" w:rsidRDefault="009B11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3D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112D" w:rsidRDefault="009B11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12D" w:rsidRDefault="009B112D" w:rsidP="009B112D">
      <w:pPr>
        <w:spacing w:after="0" w:line="240" w:lineRule="auto"/>
      </w:pPr>
      <w:r>
        <w:separator/>
      </w:r>
    </w:p>
  </w:footnote>
  <w:footnote w:type="continuationSeparator" w:id="0">
    <w:p w:rsidR="009B112D" w:rsidRDefault="009B112D" w:rsidP="009B1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F36" w:rsidRPr="000D4F36" w:rsidRDefault="000D4F36">
    <w:pPr>
      <w:pStyle w:val="Header"/>
      <w:rPr>
        <w:b/>
      </w:rPr>
    </w:pPr>
    <w:r>
      <w:tab/>
      <w:t xml:space="preserve">                                                                                                                                </w:t>
    </w:r>
    <w:r w:rsidRPr="000D4F36">
      <w:rPr>
        <w:b/>
      </w:rPr>
      <w:t>Appendix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7087E"/>
    <w:multiLevelType w:val="hybridMultilevel"/>
    <w:tmpl w:val="03D09704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>
    <w:nsid w:val="5EFD6698"/>
    <w:multiLevelType w:val="hybridMultilevel"/>
    <w:tmpl w:val="2B2CC47E"/>
    <w:lvl w:ilvl="0" w:tplc="0809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2">
    <w:nsid w:val="67A02D3F"/>
    <w:multiLevelType w:val="hybridMultilevel"/>
    <w:tmpl w:val="1EAAABC0"/>
    <w:lvl w:ilvl="0" w:tplc="D35C19EE">
      <w:start w:val="1"/>
      <w:numFmt w:val="lowerLetter"/>
      <w:lvlText w:val="(%1)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6ED70256"/>
    <w:multiLevelType w:val="multilevel"/>
    <w:tmpl w:val="AFF022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722D69A1"/>
    <w:multiLevelType w:val="hybridMultilevel"/>
    <w:tmpl w:val="32DEB6F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7B1"/>
    <w:rsid w:val="00070526"/>
    <w:rsid w:val="0007704F"/>
    <w:rsid w:val="0008329E"/>
    <w:rsid w:val="000D4F36"/>
    <w:rsid w:val="0013513B"/>
    <w:rsid w:val="001D0F3C"/>
    <w:rsid w:val="001E2026"/>
    <w:rsid w:val="003535FE"/>
    <w:rsid w:val="00392DCA"/>
    <w:rsid w:val="00393D5A"/>
    <w:rsid w:val="00395BE7"/>
    <w:rsid w:val="003A53D6"/>
    <w:rsid w:val="003C6DA4"/>
    <w:rsid w:val="00441CB1"/>
    <w:rsid w:val="00463886"/>
    <w:rsid w:val="004675E3"/>
    <w:rsid w:val="004F27EE"/>
    <w:rsid w:val="00514EBA"/>
    <w:rsid w:val="005C55A5"/>
    <w:rsid w:val="005D06E6"/>
    <w:rsid w:val="006C21B8"/>
    <w:rsid w:val="006F3FEB"/>
    <w:rsid w:val="007452E3"/>
    <w:rsid w:val="00766E9C"/>
    <w:rsid w:val="007A4BA4"/>
    <w:rsid w:val="007E7439"/>
    <w:rsid w:val="00814B38"/>
    <w:rsid w:val="00827F88"/>
    <w:rsid w:val="00891C26"/>
    <w:rsid w:val="008C183C"/>
    <w:rsid w:val="00911DEC"/>
    <w:rsid w:val="009762C8"/>
    <w:rsid w:val="009B112D"/>
    <w:rsid w:val="009D1AFA"/>
    <w:rsid w:val="00A374E6"/>
    <w:rsid w:val="00A470CF"/>
    <w:rsid w:val="00A93D02"/>
    <w:rsid w:val="00AC2DD5"/>
    <w:rsid w:val="00AD1680"/>
    <w:rsid w:val="00AE33FB"/>
    <w:rsid w:val="00B43352"/>
    <w:rsid w:val="00B807B1"/>
    <w:rsid w:val="00BD490E"/>
    <w:rsid w:val="00CE2527"/>
    <w:rsid w:val="00D7530E"/>
    <w:rsid w:val="00DC61B1"/>
    <w:rsid w:val="00E50322"/>
    <w:rsid w:val="00EC5906"/>
    <w:rsid w:val="00F01990"/>
    <w:rsid w:val="00F2493B"/>
    <w:rsid w:val="00F32CF2"/>
    <w:rsid w:val="00F459DF"/>
    <w:rsid w:val="00FA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439"/>
    <w:pPr>
      <w:spacing w:after="0" w:line="240" w:lineRule="auto"/>
      <w:ind w:left="720"/>
      <w:contextualSpacing/>
    </w:pPr>
    <w:rPr>
      <w:rFonts w:asciiTheme="minorHAnsi" w:hAnsiTheme="minorHAnsi"/>
    </w:rPr>
  </w:style>
  <w:style w:type="paragraph" w:styleId="Header">
    <w:name w:val="header"/>
    <w:basedOn w:val="Normal"/>
    <w:link w:val="HeaderChar"/>
    <w:uiPriority w:val="99"/>
    <w:unhideWhenUsed/>
    <w:rsid w:val="009B11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12D"/>
  </w:style>
  <w:style w:type="paragraph" w:styleId="Footer">
    <w:name w:val="footer"/>
    <w:basedOn w:val="Normal"/>
    <w:link w:val="FooterChar"/>
    <w:uiPriority w:val="99"/>
    <w:unhideWhenUsed/>
    <w:rsid w:val="009B11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12D"/>
  </w:style>
  <w:style w:type="character" w:styleId="Hyperlink">
    <w:name w:val="Hyperlink"/>
    <w:basedOn w:val="DefaultParagraphFont"/>
    <w:uiPriority w:val="99"/>
    <w:unhideWhenUsed/>
    <w:rsid w:val="005D06E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D0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439"/>
    <w:pPr>
      <w:spacing w:after="0" w:line="240" w:lineRule="auto"/>
      <w:ind w:left="720"/>
      <w:contextualSpacing/>
    </w:pPr>
    <w:rPr>
      <w:rFonts w:asciiTheme="minorHAnsi" w:hAnsiTheme="minorHAnsi"/>
    </w:rPr>
  </w:style>
  <w:style w:type="paragraph" w:styleId="Header">
    <w:name w:val="header"/>
    <w:basedOn w:val="Normal"/>
    <w:link w:val="HeaderChar"/>
    <w:uiPriority w:val="99"/>
    <w:unhideWhenUsed/>
    <w:rsid w:val="009B11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12D"/>
  </w:style>
  <w:style w:type="paragraph" w:styleId="Footer">
    <w:name w:val="footer"/>
    <w:basedOn w:val="Normal"/>
    <w:link w:val="FooterChar"/>
    <w:uiPriority w:val="99"/>
    <w:unhideWhenUsed/>
    <w:rsid w:val="009B11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12D"/>
  </w:style>
  <w:style w:type="character" w:styleId="Hyperlink">
    <w:name w:val="Hyperlink"/>
    <w:basedOn w:val="DefaultParagraphFont"/>
    <w:uiPriority w:val="99"/>
    <w:unhideWhenUsed/>
    <w:rsid w:val="005D06E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D0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er.newforest.gov.u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semary.rutins@nfd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NFALC – 20 JULY 2017</vt:lpstr>
    </vt:vector>
  </TitlesOfParts>
  <Company>New Forest District Council</Company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NFALC – 20 JULY 2017</dc:title>
  <dc:creator>Rosemary Rutins</dc:creator>
  <cp:lastModifiedBy>Graham Flexman</cp:lastModifiedBy>
  <cp:revision>4</cp:revision>
  <cp:lastPrinted>2017-07-17T07:27:00Z</cp:lastPrinted>
  <dcterms:created xsi:type="dcterms:W3CDTF">2018-01-03T14:21:00Z</dcterms:created>
  <dcterms:modified xsi:type="dcterms:W3CDTF">2018-01-03T14:36:00Z</dcterms:modified>
</cp:coreProperties>
</file>